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3C" w:rsidRPr="009A0E3C" w:rsidRDefault="009A0E3C" w:rsidP="009A0E3C">
      <w:pPr>
        <w:spacing w:after="0" w:line="235" w:lineRule="auto"/>
        <w:ind w:left="4956" w:firstLine="43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Додаток </w:t>
      </w:r>
    </w:p>
    <w:p w:rsidR="009A0E3C" w:rsidRPr="00884E6B" w:rsidRDefault="009A0E3C" w:rsidP="00FF2EB0">
      <w:pPr>
        <w:spacing w:after="0" w:line="235" w:lineRule="auto"/>
        <w:ind w:left="538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до аналізу регуляторного впливу </w:t>
      </w:r>
      <w:proofErr w:type="spellStart"/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проєкту</w:t>
      </w:r>
      <w:proofErr w:type="spellEnd"/>
      <w:r w:rsidR="00FF2EB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регуляторного </w:t>
      </w:r>
      <w:proofErr w:type="spellStart"/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акта</w:t>
      </w:r>
      <w:proofErr w:type="spellEnd"/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–</w:t>
      </w:r>
      <w:r w:rsid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рішення </w:t>
      </w:r>
      <w:proofErr w:type="spellStart"/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викон</w:t>
      </w:r>
      <w:proofErr w:type="spellEnd"/>
      <w:r w:rsidR="00FF2EB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-</w:t>
      </w:r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кому Криворізької міської ради «Про затвердження Положення про </w:t>
      </w:r>
      <w:proofErr w:type="spellStart"/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функці</w:t>
      </w:r>
      <w:r w:rsidR="00FF2EB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о-</w:t>
      </w:r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нування</w:t>
      </w:r>
      <w:proofErr w:type="spellEnd"/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майданчиків для паркування транспортних </w:t>
      </w:r>
      <w:r w:rsidR="00FF2EB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884E6B" w:rsidRPr="00884E6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засобів </w:t>
      </w:r>
      <w:r w:rsidR="00FF2EB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</w:t>
      </w:r>
      <w:r w:rsidR="00340612" w:rsidRPr="006E1E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на території Криворізької міської територіальної громади </w:t>
      </w:r>
      <w:r w:rsidR="00884E6B" w:rsidRPr="006E1E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та їх обладнання» </w:t>
      </w:r>
      <w:r w:rsidR="00A30ECC" w:rsidRPr="006E1EBB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(розділ</w:t>
      </w:r>
      <w:r w:rsidR="00A30ECC" w:rsidRPr="00A30EC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 xml:space="preserve"> ІІІ)</w:t>
      </w:r>
    </w:p>
    <w:p w:rsidR="003A333F" w:rsidRDefault="003A333F" w:rsidP="009A0E3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</w:p>
    <w:p w:rsidR="009A0E3C" w:rsidRPr="009A0E3C" w:rsidRDefault="009A0E3C" w:rsidP="009A0E3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 w:rsidRPr="009A0E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ТЕСТ малого підприємництва (М-Тест)</w:t>
      </w:r>
    </w:p>
    <w:p w:rsidR="009A0E3C" w:rsidRPr="009A0E3C" w:rsidRDefault="009A0E3C" w:rsidP="009A0E3C">
      <w:pPr>
        <w:spacing w:after="0" w:line="235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uk-UA" w:eastAsia="uk-UA"/>
        </w:rPr>
      </w:pPr>
      <w:r w:rsidRPr="009A0E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</w:p>
    <w:p w:rsidR="009A0E3C" w:rsidRPr="003A333F" w:rsidRDefault="009A0E3C" w:rsidP="003A333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Консультації</w:t>
      </w:r>
      <w:proofErr w:type="spellEnd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 </w:t>
      </w: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представниками</w:t>
      </w:r>
      <w:proofErr w:type="spellEnd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малого </w:t>
      </w: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підприємництва</w:t>
      </w:r>
      <w:proofErr w:type="spellEnd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щодо</w:t>
      </w:r>
      <w:proofErr w:type="spellEnd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оцінки</w:t>
      </w:r>
      <w:proofErr w:type="spellEnd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впливу</w:t>
      </w:r>
      <w:proofErr w:type="spellEnd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3A33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регулювання</w:t>
      </w:r>
      <w:proofErr w:type="spellEnd"/>
    </w:p>
    <w:p w:rsidR="009A0E3C" w:rsidRPr="009A0E3C" w:rsidRDefault="009A0E3C" w:rsidP="009A0E3C">
      <w:pPr>
        <w:spacing w:after="0" w:line="24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Консультації щодо визначення впливу запропонованого регулювання на суб’єктів малого підприємництва та детального переліку процедур, виконання яких необхідне для здійснення регулювання, проведено розробником з </w:t>
      </w:r>
      <w:r w:rsidR="00AF6658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0</w:t>
      </w:r>
      <w:r w:rsidR="00340612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3</w:t>
      </w:r>
      <w:r w:rsidR="00AF6658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.0</w:t>
      </w:r>
      <w:r w:rsidR="00340612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</w:t>
      </w:r>
      <w:r w:rsidR="00AF6658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202</w:t>
      </w:r>
      <w:r w:rsidR="00340612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6</w:t>
      </w:r>
      <w:r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до </w:t>
      </w:r>
      <w:r w:rsidR="00340612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03</w:t>
      </w:r>
      <w:r w:rsidR="00AF6658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="00340612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03</w:t>
      </w:r>
      <w:r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.202</w:t>
      </w:r>
      <w:r w:rsidR="00340612"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6</w:t>
      </w:r>
      <w:r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9A0E3C" w:rsidRPr="009A0E3C" w:rsidRDefault="009A0E3C" w:rsidP="009A0E3C">
      <w:pPr>
        <w:spacing w:after="0" w:line="235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ab/>
        <w:t>Таблиця 1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305"/>
        <w:gridCol w:w="3231"/>
      </w:tblGrid>
      <w:tr w:rsidR="009A0E3C" w:rsidRPr="009A0E3C" w:rsidTr="00FF2EB0">
        <w:trPr>
          <w:trHeight w:val="1766"/>
        </w:trPr>
        <w:tc>
          <w:tcPr>
            <w:tcW w:w="675" w:type="dxa"/>
          </w:tcPr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4536" w:type="dxa"/>
          </w:tcPr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Вид консультації [публічні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тощо)]</w:t>
            </w:r>
          </w:p>
        </w:tc>
        <w:tc>
          <w:tcPr>
            <w:tcW w:w="1305" w:type="dxa"/>
          </w:tcPr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Кількість учасників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консуль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тацій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,</w:t>
            </w:r>
          </w:p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осіб</w:t>
            </w:r>
          </w:p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3231" w:type="dxa"/>
          </w:tcPr>
          <w:p w:rsidR="009A0E3C" w:rsidRPr="009A0E3C" w:rsidRDefault="009A0E3C" w:rsidP="009A0E3C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Основні результати консультацій (опис)</w:t>
            </w:r>
          </w:p>
        </w:tc>
      </w:tr>
      <w:tr w:rsidR="009A0E3C" w:rsidRPr="006E1EBB" w:rsidTr="00FF2EB0">
        <w:trPr>
          <w:trHeight w:val="415"/>
        </w:trPr>
        <w:tc>
          <w:tcPr>
            <w:tcW w:w="675" w:type="dxa"/>
          </w:tcPr>
          <w:p w:rsidR="009A0E3C" w:rsidRPr="009A0E3C" w:rsidRDefault="009A0E3C" w:rsidP="009A0E3C">
            <w:pPr>
              <w:spacing w:after="16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536" w:type="dxa"/>
          </w:tcPr>
          <w:p w:rsidR="009A0E3C" w:rsidRPr="009A0E3C" w:rsidRDefault="009A0E3C" w:rsidP="00917F9A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Засідання </w:t>
            </w:r>
            <w:r w:rsidR="00917F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консультативної ради суб’єктів господарювання з питань транспорту та телекомунікацій</w:t>
            </w:r>
          </w:p>
        </w:tc>
        <w:tc>
          <w:tcPr>
            <w:tcW w:w="1305" w:type="dxa"/>
          </w:tcPr>
          <w:p w:rsidR="009A0E3C" w:rsidRPr="009A0E3C" w:rsidRDefault="00884E6B" w:rsidP="009A0E3C">
            <w:pPr>
              <w:spacing w:after="16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231" w:type="dxa"/>
            <w:vMerge w:val="restart"/>
          </w:tcPr>
          <w:p w:rsidR="009A0E3C" w:rsidRPr="009A0E3C" w:rsidRDefault="009A0E3C" w:rsidP="00FF2EB0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Опрацьовано зміни в чинному законодавстві та підтримано запропоновані</w:t>
            </w:r>
            <w:r w:rsidR="00AF66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заходи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регуляторного </w:t>
            </w:r>
            <w:proofErr w:type="spellStart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впли</w:t>
            </w:r>
            <w:r w:rsidR="00AF66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ву</w:t>
            </w:r>
            <w:proofErr w:type="spellEnd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до </w:t>
            </w:r>
            <w:proofErr w:type="spellStart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проєкту</w:t>
            </w:r>
            <w:proofErr w:type="spellEnd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рішення виконкому Криворізької міської ради «Про </w:t>
            </w:r>
            <w:proofErr w:type="spellStart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затвер</w:t>
            </w:r>
            <w:r w:rsidR="00AF66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дження</w:t>
            </w:r>
            <w:proofErr w:type="spellEnd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Положення про функціонування </w:t>
            </w:r>
            <w:proofErr w:type="spellStart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майданчи</w:t>
            </w:r>
            <w:r w:rsidR="00FF2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ків</w:t>
            </w:r>
            <w:proofErr w:type="spellEnd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для паркування транс</w:t>
            </w:r>
            <w:r w:rsidR="00FF2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портних</w:t>
            </w:r>
            <w:proofErr w:type="spellEnd"/>
            <w:r w:rsidR="006262E7" w:rsidRP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засобів </w:t>
            </w:r>
            <w:r w:rsidR="00340612" w:rsidRPr="006E1E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 території Криворізької міської </w:t>
            </w:r>
            <w:proofErr w:type="spellStart"/>
            <w:r w:rsidR="00340612" w:rsidRPr="006E1E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тери-торіальної</w:t>
            </w:r>
            <w:proofErr w:type="spellEnd"/>
            <w:r w:rsidR="00340612" w:rsidRPr="006E1E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громади</w:t>
            </w:r>
            <w:r w:rsidR="00340612" w:rsidRPr="003406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6262E7" w:rsidRPr="003406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та їх обладнання»,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отримано інформацію щодо наявних витрат ведення бізнесу </w:t>
            </w:r>
          </w:p>
        </w:tc>
      </w:tr>
      <w:tr w:rsidR="009A0E3C" w:rsidRPr="009A0E3C" w:rsidTr="00FF2EB0">
        <w:tc>
          <w:tcPr>
            <w:tcW w:w="675" w:type="dxa"/>
          </w:tcPr>
          <w:p w:rsidR="009A0E3C" w:rsidRPr="009A0E3C" w:rsidRDefault="009A0E3C" w:rsidP="009A0E3C">
            <w:pPr>
              <w:spacing w:after="16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536" w:type="dxa"/>
          </w:tcPr>
          <w:p w:rsidR="009A0E3C" w:rsidRPr="009A0E3C" w:rsidRDefault="009A0E3C" w:rsidP="009A0E3C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Засідання міської координаційної ради з питань розвитку підприємництва</w:t>
            </w:r>
          </w:p>
        </w:tc>
        <w:tc>
          <w:tcPr>
            <w:tcW w:w="1305" w:type="dxa"/>
          </w:tcPr>
          <w:p w:rsidR="009A0E3C" w:rsidRPr="009A0E3C" w:rsidRDefault="009A0E3C" w:rsidP="00AF6658">
            <w:pPr>
              <w:spacing w:after="16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="00AF66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3231" w:type="dxa"/>
            <w:vMerge/>
          </w:tcPr>
          <w:p w:rsidR="009A0E3C" w:rsidRPr="009A0E3C" w:rsidRDefault="009A0E3C" w:rsidP="009A0E3C">
            <w:pPr>
              <w:spacing w:after="160"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9A0E3C" w:rsidRPr="009A0E3C" w:rsidTr="00FF2EB0">
        <w:trPr>
          <w:trHeight w:val="705"/>
        </w:trPr>
        <w:tc>
          <w:tcPr>
            <w:tcW w:w="675" w:type="dxa"/>
          </w:tcPr>
          <w:p w:rsidR="009A0E3C" w:rsidRPr="009A0E3C" w:rsidRDefault="009A0E3C" w:rsidP="009A0E3C">
            <w:pPr>
              <w:spacing w:after="16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536" w:type="dxa"/>
          </w:tcPr>
          <w:p w:rsidR="009A0E3C" w:rsidRPr="00884E6B" w:rsidRDefault="009A0E3C" w:rsidP="006262E7">
            <w:pPr>
              <w:spacing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Нарада</w:t>
            </w:r>
            <w:r w:rsidRPr="00884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 </w:t>
            </w:r>
            <w:r w:rsidRPr="00917F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керівниками</w:t>
            </w:r>
            <w:r w:rsidRPr="00884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6262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підприємств, які здійснюють  пасажирські перевезення </w:t>
            </w:r>
          </w:p>
        </w:tc>
        <w:tc>
          <w:tcPr>
            <w:tcW w:w="1305" w:type="dxa"/>
          </w:tcPr>
          <w:p w:rsidR="009A0E3C" w:rsidRPr="009A0E3C" w:rsidRDefault="006262E7" w:rsidP="009A0E3C">
            <w:pPr>
              <w:spacing w:after="16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231" w:type="dxa"/>
            <w:vMerge/>
          </w:tcPr>
          <w:p w:rsidR="009A0E3C" w:rsidRPr="009A0E3C" w:rsidRDefault="009A0E3C" w:rsidP="009A0E3C">
            <w:pPr>
              <w:spacing w:after="160"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</w:tbl>
    <w:p w:rsidR="009A0E3C" w:rsidRPr="009A0E3C" w:rsidRDefault="009A0E3C" w:rsidP="009A0E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2. 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Вимірювання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впливу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регулювання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суб’єктів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малого 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підприємництва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мікро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та </w:t>
      </w:r>
      <w:proofErr w:type="spellStart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малі</w:t>
      </w:r>
      <w:proofErr w:type="spellEnd"/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):</w:t>
      </w:r>
    </w:p>
    <w:p w:rsidR="006262E7" w:rsidRPr="006262E7" w:rsidRDefault="009A0E3C" w:rsidP="006262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proofErr w:type="spellStart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поширюється</w:t>
      </w:r>
      <w:proofErr w:type="spellEnd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262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</w:t>
      </w:r>
      <w:proofErr w:type="spellEnd"/>
      <w:r w:rsidR="002701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6262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</w:t>
      </w:r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="00E60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9A0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майданчиків</w:t>
      </w:r>
      <w:proofErr w:type="spellEnd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паркування</w:t>
      </w:r>
      <w:proofErr w:type="spellEnd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транспортних</w:t>
      </w:r>
      <w:proofErr w:type="spellEnd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="006262E7" w:rsidRPr="00626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612" w:rsidRPr="006E1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Криворізької міської територіальної громади</w:t>
      </w:r>
      <w:r w:rsidR="006262E7" w:rsidRPr="006E1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Pr="006E1E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ідповідно</w:t>
      </w:r>
      <w:bookmarkStart w:id="0" w:name="_GoBack"/>
      <w:bookmarkEnd w:id="0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розрахункові витрати здійснено для </w:t>
      </w:r>
      <w:r w:rsidR="00626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суб’єкт</w:t>
      </w:r>
      <w:r w:rsidR="00626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а господарю</w:t>
      </w:r>
      <w:r w:rsidR="002701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вання.</w:t>
      </w:r>
    </w:p>
    <w:p w:rsidR="00FF2EB0" w:rsidRDefault="009A0E3C" w:rsidP="00FF2EB0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</w:pP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>Питома</w:t>
      </w:r>
      <w:r w:rsidR="00321D80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 xml:space="preserve"> вага суб’єктів малого та </w:t>
      </w:r>
      <w:proofErr w:type="spellStart"/>
      <w:r w:rsidR="00321D80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>мікро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>підприємництва</w:t>
      </w:r>
      <w:proofErr w:type="spellEnd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 xml:space="preserve"> в загальній кількості суб’єктів господарювання, на яких проблема справляє вплив, 100 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lastRenderedPageBreak/>
        <w:t>відсотків відповідно до таблиці «Оцінка впливу на сф</w:t>
      </w:r>
      <w:r w:rsidR="0027017F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 xml:space="preserve">еру </w:t>
      </w:r>
      <w:r w:rsidR="0027017F" w:rsidRPr="00FF2EB0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>інтересів</w:t>
      </w:r>
      <w:r w:rsidR="0027017F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 xml:space="preserve"> суб’єктів господа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 xml:space="preserve">рювання» додатка </w:t>
      </w:r>
      <w:r w:rsidRPr="00AF6658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>(таблиця 4 Аналізу регуляторного впливу).</w:t>
      </w:r>
    </w:p>
    <w:p w:rsidR="009A0E3C" w:rsidRPr="009A0E3C" w:rsidRDefault="00FF2EB0" w:rsidP="00FF2EB0">
      <w:pPr>
        <w:spacing w:after="0" w:line="235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 w:rsidRPr="00FF2E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4"/>
          <w:shd w:val="clear" w:color="auto" w:fill="FFFFFF"/>
          <w:lang w:val="uk-UA" w:eastAsia="uk-UA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  <w:lang w:val="uk-UA" w:eastAsia="uk-UA"/>
        </w:rPr>
        <w:t xml:space="preserve">  </w:t>
      </w:r>
      <w:r w:rsidR="009A0E3C" w:rsidRPr="009A0E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Розрахунок витрат суб’єктів малого підприємництва на виконання вимог регулювання</w:t>
      </w:r>
    </w:p>
    <w:p w:rsidR="009A0E3C" w:rsidRPr="009A0E3C" w:rsidRDefault="009A0E3C" w:rsidP="009A0E3C">
      <w:pPr>
        <w:spacing w:after="0" w:line="235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Таблиця 2</w:t>
      </w:r>
    </w:p>
    <w:p w:rsidR="009A0E3C" w:rsidRPr="009A0E3C" w:rsidRDefault="009A0E3C" w:rsidP="009A0E3C">
      <w:pPr>
        <w:spacing w:after="0" w:line="235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12"/>
          <w:szCs w:val="28"/>
          <w:lang w:val="uk-UA" w:eastAsia="uk-UA"/>
        </w:rPr>
      </w:pPr>
    </w:p>
    <w:tbl>
      <w:tblPr>
        <w:tblW w:w="502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9"/>
        <w:gridCol w:w="24"/>
        <w:gridCol w:w="4114"/>
        <w:gridCol w:w="1531"/>
        <w:gridCol w:w="26"/>
        <w:gridCol w:w="285"/>
        <w:gridCol w:w="1719"/>
        <w:gridCol w:w="1535"/>
      </w:tblGrid>
      <w:tr w:rsidR="00BD6570" w:rsidRPr="009A0E3C" w:rsidTr="00BB1A6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№ п/п</w:t>
            </w:r>
          </w:p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</w:pP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Найменування оцінки</w:t>
            </w:r>
          </w:p>
        </w:tc>
        <w:tc>
          <w:tcPr>
            <w:tcW w:w="931" w:type="pct"/>
            <w:gridSpan w:val="3"/>
            <w:hideMark/>
          </w:tcPr>
          <w:p w:rsidR="006A1368" w:rsidRPr="009A0E3C" w:rsidRDefault="00FF2EB0" w:rsidP="00340612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 xml:space="preserve">У перший рік (стартовий </w:t>
            </w:r>
            <w:r w:rsid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 xml:space="preserve">рік </w:t>
            </w:r>
            <w:proofErr w:type="spellStart"/>
            <w:r w:rsidR="009A0E3C"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упро</w:t>
            </w:r>
            <w:r w:rsidR="008E45B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в</w:t>
            </w:r>
            <w:r w:rsidR="009A0E3C"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аджен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-</w:t>
            </w:r>
            <w:r w:rsidR="009A0E3C"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 xml:space="preserve">ня </w:t>
            </w:r>
            <w:proofErr w:type="spellStart"/>
            <w:r w:rsidR="009A0E3C"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регулюван</w:t>
            </w:r>
            <w:proofErr w:type="spellEnd"/>
            <w:r w:rsid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-</w:t>
            </w:r>
            <w:r w:rsidR="009A0E3C"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ня)</w:t>
            </w:r>
            <w:r w:rsidR="00AF665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, грн</w:t>
            </w:r>
          </w:p>
        </w:tc>
        <w:tc>
          <w:tcPr>
            <w:tcW w:w="869" w:type="pct"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Періодичні (за наступ</w:t>
            </w:r>
            <w:r w:rsidR="008E45B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ний рік</w:t>
            </w:r>
            <w:r w:rsidR="003B064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, грн</w:t>
            </w: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)</w:t>
            </w:r>
          </w:p>
        </w:tc>
        <w:tc>
          <w:tcPr>
            <w:tcW w:w="776" w:type="pct"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Витрати за п’ять років</w:t>
            </w:r>
            <w:r w:rsidR="00AF665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0"/>
                <w:lang w:val="uk-UA" w:eastAsia="ru-RU"/>
              </w:rPr>
              <w:t>, грн</w:t>
            </w:r>
          </w:p>
        </w:tc>
      </w:tr>
      <w:tr w:rsidR="00BD6570" w:rsidRPr="009A0E3C" w:rsidTr="00BB1A6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3C" w:rsidRPr="009A0E3C" w:rsidRDefault="009A0E3C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B0646" w:rsidRPr="009A0E3C" w:rsidTr="00263A4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3F" w:rsidRPr="003A333F" w:rsidRDefault="003B0646" w:rsidP="009A0E3C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  </w:t>
            </w:r>
          </w:p>
          <w:p w:rsidR="0033315F" w:rsidRPr="009A0E3C" w:rsidRDefault="003B0646" w:rsidP="00340612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Оцінка «прямих» витрат суб’єктів малого підприємництва на виконання регулювання</w:t>
            </w:r>
          </w:p>
        </w:tc>
      </w:tr>
      <w:tr w:rsidR="00263A4B" w:rsidRPr="00AF6658" w:rsidTr="00BB1A62">
        <w:trPr>
          <w:trHeight w:val="149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828" w:rsidRPr="00293828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="002938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828" w:rsidRPr="009A0E3C" w:rsidRDefault="000A159E" w:rsidP="00887069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Придбання необхідного обладнан</w:t>
            </w:r>
            <w:r w:rsidR="00293828"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ня (пристроїв, машин, механізмів)</w:t>
            </w:r>
          </w:p>
          <w:p w:rsidR="00293828" w:rsidRPr="009A0E3C" w:rsidRDefault="00293828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</w:p>
          <w:p w:rsidR="00293828" w:rsidRDefault="00293828" w:rsidP="007E4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кількість необхідних одиниць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облад</w:t>
            </w:r>
            <w:r w:rsidR="000A15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нання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Х вартість одиниці</w:t>
            </w:r>
            <w:r w:rsidR="000A159E" w:rsidRPr="000A15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обладнання</w:t>
            </w:r>
          </w:p>
          <w:p w:rsidR="0033315F" w:rsidRPr="009A0E3C" w:rsidRDefault="0033315F" w:rsidP="007E41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828" w:rsidRPr="009A0E3C" w:rsidRDefault="00293828" w:rsidP="003B0646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>421 715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828" w:rsidRPr="009A0E3C" w:rsidRDefault="00293828" w:rsidP="003B0646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828" w:rsidRPr="009A0E3C" w:rsidRDefault="00293828" w:rsidP="006D16BD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>421 715</w:t>
            </w:r>
          </w:p>
        </w:tc>
      </w:tr>
      <w:tr w:rsidR="00263A4B" w:rsidRPr="00AF6658" w:rsidTr="00BB1A62">
        <w:trPr>
          <w:trHeight w:val="426"/>
        </w:trPr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CC" w:rsidRPr="00DC26C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="002938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</w:t>
            </w:r>
          </w:p>
        </w:tc>
        <w:tc>
          <w:tcPr>
            <w:tcW w:w="209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CC" w:rsidRDefault="00DC26CC" w:rsidP="00887069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Монтаж </w:t>
            </w:r>
            <w:proofErr w:type="spellStart"/>
            <w:r w:rsidRPr="00C9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паркувального</w:t>
            </w:r>
            <w:proofErr w:type="spellEnd"/>
            <w:r w:rsidRPr="00C91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комплексу</w:t>
            </w:r>
          </w:p>
          <w:p w:rsidR="006A1368" w:rsidRPr="00C91F20" w:rsidRDefault="006A1368" w:rsidP="00887069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CC" w:rsidRDefault="00DC26CC" w:rsidP="00DC26CC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 xml:space="preserve">     </w:t>
            </w:r>
            <w:r w:rsidRPr="0088706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100 750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CC" w:rsidRDefault="00DC26CC" w:rsidP="00DC26C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6CC" w:rsidRDefault="00DC26CC" w:rsidP="00DC26CC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  <w:r w:rsidRPr="00DC26C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100 750</w:t>
            </w:r>
          </w:p>
        </w:tc>
      </w:tr>
      <w:tr w:rsidR="00263A4B" w:rsidRPr="00AF6658" w:rsidTr="00BB1A62">
        <w:trPr>
          <w:trHeight w:val="978"/>
        </w:trPr>
        <w:tc>
          <w:tcPr>
            <w:tcW w:w="3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3828" w:rsidRPr="00C91F20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="002938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209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8" w:rsidRPr="00F55AB2" w:rsidRDefault="00293828" w:rsidP="00887069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Податки</w:t>
            </w:r>
          </w:p>
          <w:p w:rsidR="00293828" w:rsidRPr="00F55AB2" w:rsidRDefault="00293828" w:rsidP="00C91F20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</w:p>
          <w:p w:rsidR="00293828" w:rsidRPr="00F55AB2" w:rsidRDefault="00293828" w:rsidP="00227715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0,015х8000х294х365,де:</w:t>
            </w:r>
          </w:p>
          <w:p w:rsidR="00293828" w:rsidRPr="00F55AB2" w:rsidRDefault="00293828" w:rsidP="00056207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0,015% - запропонований розмір ставки збору за місця для паркування транспортних засобів (0,015% мінімальної заробітної плати, установленої законом на  01 січня податкового (звітного) року, за кожен день провадження д</w:t>
            </w:r>
            <w:r w:rsidR="000A159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іяльності із забезпечення парку</w:t>
            </w: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вання транс</w:t>
            </w:r>
            <w:r w:rsidR="000A159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портних</w:t>
            </w:r>
            <w:proofErr w:type="spellEnd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засобів у гривнях за 1 </w:t>
            </w:r>
            <w:proofErr w:type="spellStart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. метр площі земельної ділянки, відведеної для організації та </w:t>
            </w:r>
            <w:proofErr w:type="spellStart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провад</w:t>
            </w:r>
            <w:r w:rsidR="000A159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ження</w:t>
            </w:r>
            <w:proofErr w:type="spellEnd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такої діяльності);  </w:t>
            </w:r>
          </w:p>
          <w:p w:rsidR="00293828" w:rsidRPr="00F55AB2" w:rsidRDefault="00293828" w:rsidP="00056207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8</w:t>
            </w:r>
            <w:r w:rsidR="000A15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55A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000 грн - </w:t>
            </w: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показник мінімальної </w:t>
            </w:r>
            <w:proofErr w:type="spellStart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заро</w:t>
            </w:r>
            <w:proofErr w:type="spellEnd"/>
            <w:r w:rsidR="000A159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бітної плати у </w:t>
            </w:r>
            <w:r w:rsidRPr="00F55A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2025 році;</w:t>
            </w:r>
          </w:p>
          <w:p w:rsidR="00293828" w:rsidRPr="00F55AB2" w:rsidRDefault="00293828" w:rsidP="00056207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294 </w:t>
            </w:r>
            <w:proofErr w:type="spellStart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кв</w:t>
            </w:r>
            <w:proofErr w:type="spellEnd"/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. м</w:t>
            </w:r>
            <w:r w:rsidR="000A159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55AB2">
              <w:rPr>
                <w:i/>
              </w:rPr>
              <w:t xml:space="preserve"> </w:t>
            </w: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площа земельної ділянки, відведеної для паркування;</w:t>
            </w:r>
          </w:p>
          <w:p w:rsidR="00293828" w:rsidRPr="00F55AB2" w:rsidRDefault="00293828" w:rsidP="00056207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F55AB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365 днів у році</w:t>
            </w:r>
          </w:p>
        </w:tc>
        <w:tc>
          <w:tcPr>
            <w:tcW w:w="9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8" w:rsidRDefault="00293828" w:rsidP="007E411A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>128 772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8" w:rsidRDefault="00293828" w:rsidP="007E411A">
            <w:pPr>
              <w:jc w:val="center"/>
            </w:pPr>
            <w:r w:rsidRPr="00504A74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>128 772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8" w:rsidRDefault="00293828" w:rsidP="007E411A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  <w:t>643 860</w:t>
            </w:r>
          </w:p>
        </w:tc>
      </w:tr>
      <w:tr w:rsidR="00293828" w:rsidRPr="00A30ECC" w:rsidTr="00263A4B">
        <w:trPr>
          <w:trHeight w:val="1153"/>
        </w:trPr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28" w:rsidRPr="00227715" w:rsidRDefault="00293828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4667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612" w:rsidRDefault="00340612"/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73"/>
              <w:gridCol w:w="20"/>
            </w:tblGrid>
            <w:tr w:rsidR="00293828" w:rsidRPr="00A30ECC" w:rsidTr="0033315F">
              <w:trPr>
                <w:jc w:val="center"/>
              </w:trPr>
              <w:tc>
                <w:tcPr>
                  <w:tcW w:w="897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315F" w:rsidRPr="005A2868" w:rsidRDefault="00293828" w:rsidP="00340612">
                  <w:pPr>
                    <w:tabs>
                      <w:tab w:val="left" w:pos="383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За </w:t>
                  </w:r>
                  <w:r w:rsidR="0033315F"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>інформацією з відкритих джерел (І</w:t>
                  </w:r>
                  <w:r w:rsidR="000A159E"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>нтернет</w:t>
                  </w:r>
                  <w:r w:rsidRPr="009C1A5B"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>-</w:t>
                  </w:r>
                  <w:r w:rsidRPr="009C1A5B">
                    <w:rPr>
                      <w:rFonts w:ascii="Times New Roman" w:eastAsia="Times New Roman" w:hAnsi="Times New Roman" w:cs="Times New Roman"/>
                      <w:bCs/>
                      <w:i/>
                      <w:kern w:val="36"/>
                      <w:sz w:val="24"/>
                      <w:szCs w:val="24"/>
                      <w:lang w:val="uk-UA" w:eastAsia="ru-RU"/>
                    </w:rPr>
                    <w:t>сайт</w:t>
                  </w:r>
                  <w:r w:rsidRPr="009C1A5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354567"/>
                      <w:kern w:val="36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 w:rsidRPr="009C1A5B">
                    <w:rPr>
                      <w:rFonts w:ascii="Times New Roman" w:eastAsia="Times New Roman" w:hAnsi="Times New Roman" w:cs="Times New Roman"/>
                      <w:bCs/>
                      <w:i/>
                      <w:kern w:val="36"/>
                      <w:sz w:val="24"/>
                      <w:szCs w:val="24"/>
                      <w:lang w:val="uk-UA" w:eastAsia="ru-RU"/>
                    </w:rPr>
                    <w:t>smartel.ua)</w:t>
                  </w:r>
                  <w:r w:rsidRPr="009C1A5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val="uk-UA" w:eastAsia="ru-RU"/>
                    </w:rPr>
                    <w:t xml:space="preserve">  </w:t>
                  </w:r>
                  <w:r w:rsidRPr="009C1A5B">
                    <w:rPr>
                      <w:rFonts w:ascii="Times New Roman" w:eastAsia="Times New Roman" w:hAnsi="Times New Roman" w:cs="Times New Roman"/>
                      <w:bCs/>
                      <w:i/>
                      <w:kern w:val="36"/>
                      <w:sz w:val="24"/>
                      <w:szCs w:val="24"/>
                      <w:lang w:val="uk-UA" w:eastAsia="ru-RU"/>
                    </w:rPr>
                    <w:t>парк</w:t>
                  </w:r>
                  <w:proofErr w:type="spellStart"/>
                  <w:r w:rsidRPr="00C91F20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увальний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комплекс з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двома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стійками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та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касою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LOT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>+м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онтаж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паркувального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комплексу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      </w:t>
                  </w:r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(</w:t>
                  </w:r>
                  <w:r w:rsidRPr="00C91F20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100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 </w:t>
                  </w:r>
                  <w:r w:rsidRPr="00C91F20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750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грн)=</w:t>
                  </w:r>
                  <w:r w:rsidRPr="0088706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>522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Pr="0088706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color w:val="000000" w:themeColor="text1"/>
                      <w:sz w:val="24"/>
                      <w:szCs w:val="24"/>
                    </w:rPr>
                    <w:t>465</w:t>
                  </w:r>
                  <w:r w:rsidRPr="00887069"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 грн.</w:t>
                  </w:r>
                  <w:r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</w:t>
                  </w:r>
                  <w:r w:rsidR="008E45BB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Цей</w:t>
                  </w:r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паркувальний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комплекс складається з </w:t>
                  </w:r>
                  <w:r w:rsidR="008E45BB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дво</w:t>
                  </w:r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х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стійок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(в'їзний та виїзни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й), </w:t>
                  </w:r>
                  <w:r w:rsidR="008E45BB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дво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х автоматичних шлагбаумів.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Паркувальні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стійки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обладнані модулями обігріву, контролерами та індукційними петлями. Характеристики: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паркувальний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комплекс з двома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стійками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та касою LOT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.</w:t>
                  </w:r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 Виробник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 w:rsidR="008E45BB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«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Lot</w:t>
                  </w:r>
                  <w:proofErr w:type="spellEnd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proofErr w:type="spellStart"/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Group</w:t>
                  </w:r>
                  <w:proofErr w:type="spellEnd"/>
                  <w:r w:rsidR="008E45BB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.</w:t>
                  </w:r>
                  <w:r w:rsidRPr="00887069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 xml:space="preserve">Країна походження </w:t>
                  </w:r>
                  <w:r w:rsidR="006A1368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Україна</w:t>
                  </w:r>
                  <w:r w:rsidR="006A1368" w:rsidRPr="00263A4B"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4"/>
                      <w:szCs w:val="24"/>
                      <w:lang w:val="uk-UA" w:eastAsia="ru-RU"/>
                    </w:rPr>
                    <w:t>*</w:t>
                  </w:r>
                </w:p>
              </w:tc>
              <w:tc>
                <w:tcPr>
                  <w:tcW w:w="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93828" w:rsidRPr="001D635B" w:rsidRDefault="00293828" w:rsidP="00887069">
                  <w:pPr>
                    <w:tabs>
                      <w:tab w:val="left" w:pos="3831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293828" w:rsidRDefault="00293828" w:rsidP="009C1A5B">
            <w:pPr>
              <w:tabs>
                <w:tab w:val="left" w:pos="38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63A4B" w:rsidRPr="009A0E3C" w:rsidTr="00BB1A6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9A0E3C" w:rsidRDefault="00263A4B" w:rsidP="000076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9A0E3C" w:rsidRDefault="00263A4B" w:rsidP="000076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9A0E3C" w:rsidRDefault="00263A4B" w:rsidP="000076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0076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0076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63A4B" w:rsidRPr="00E444C8" w:rsidTr="00BB1A62">
        <w:trPr>
          <w:trHeight w:val="1143"/>
        </w:trPr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FE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33315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Процедури повірки та/або поста-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новки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 відповідний облік 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виз-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ченому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органі державної влади</w:t>
            </w:r>
            <w:r w:rsidR="008E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чи місцевого самоврядування</w:t>
            </w:r>
            <w:r w:rsidR="0033315F" w:rsidRPr="0033315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/>
              </w:rPr>
              <w:t>***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EB6A83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26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EB6A83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EB6A83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</w:tr>
      <w:tr w:rsidR="00263A4B" w:rsidRPr="009A0E3C" w:rsidTr="00BB1A62">
        <w:trPr>
          <w:trHeight w:val="572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63A4B" w:rsidRPr="009A0E3C" w:rsidRDefault="008E45BB" w:rsidP="009A0E3C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Процедури експлуатації обладнан</w:t>
            </w:r>
            <w:r w:rsidR="00263A4B"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ня (експлуатаційні витрати – витратні матеріали)</w:t>
            </w:r>
          </w:p>
          <w:p w:rsidR="00263A4B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Формула:</w:t>
            </w:r>
          </w:p>
          <w:p w:rsidR="00263A4B" w:rsidRDefault="00BD6570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BD65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Оцінка витрат на експлуатацію обладнання (витратні матеріали та  ресурси на одиницю обладнання на рік) 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</w:t>
            </w:r>
            <w:r w:rsidRPr="00BD65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кількість необхідних од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иниць обладнання</w:t>
            </w:r>
            <w:r>
              <w:t xml:space="preserve"> </w:t>
            </w:r>
            <w:r w:rsidRPr="00BD657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одному суб’єкту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малого підприємництва </w:t>
            </w:r>
          </w:p>
          <w:p w:rsidR="008E45BB" w:rsidRPr="009A0E3C" w:rsidRDefault="008E45B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</w:tr>
      <w:tr w:rsidR="008E45BB" w:rsidRPr="00491652" w:rsidTr="00BB1A62">
        <w:trPr>
          <w:trHeight w:val="2634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5BB" w:rsidRPr="00491652" w:rsidRDefault="008E45BB" w:rsidP="0049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1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pct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8E45BB" w:rsidRPr="00491652" w:rsidRDefault="008E45BB" w:rsidP="00491652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91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Процедури обслуговування </w:t>
            </w:r>
            <w:proofErr w:type="spellStart"/>
            <w:r w:rsidRPr="00491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облад-нання</w:t>
            </w:r>
            <w:proofErr w:type="spellEnd"/>
            <w:r w:rsidRPr="004916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(технічне обслуговування)</w:t>
            </w:r>
          </w:p>
          <w:p w:rsidR="008E45BB" w:rsidRPr="00491652" w:rsidRDefault="008E45BB" w:rsidP="009C1A5B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916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Формула: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оцінка вартості про-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цедури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 обслу</w:t>
            </w:r>
            <w:r w:rsidRPr="004916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говування обладнання (на одиницю обладнання) Х  кількість процедур  технічного обслуговування на рік на одиницю обладнання Х  кіль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-</w:t>
            </w:r>
            <w:r w:rsidRPr="004916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 xml:space="preserve">кість необхідних одиниць обладнання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одному суб’єкту господарювання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5BB" w:rsidRPr="007E411A" w:rsidRDefault="008E45BB" w:rsidP="0049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2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5BB" w:rsidRPr="00863D33" w:rsidRDefault="008E45BB" w:rsidP="00DA0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5BB" w:rsidRPr="00491652" w:rsidRDefault="008E45BB" w:rsidP="0049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</w:tr>
      <w:tr w:rsidR="00263A4B" w:rsidRPr="009A0E3C" w:rsidTr="00BB1A6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491652">
            <w:pPr>
              <w:spacing w:after="0" w:line="240" w:lineRule="auto"/>
              <w:ind w:left="-13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E45BB" w:rsidRDefault="00263A4B" w:rsidP="008E45BB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Інші процедури</w:t>
            </w:r>
          </w:p>
          <w:p w:rsidR="0033315F" w:rsidRPr="009A0E3C" w:rsidRDefault="0033315F" w:rsidP="008E45BB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1D635B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</w:tr>
      <w:tr w:rsidR="00263A4B" w:rsidRPr="009A0E3C" w:rsidTr="00BB1A6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Разом,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гривень</w:t>
            </w:r>
            <w:proofErr w:type="spellEnd"/>
          </w:p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Формула:</w:t>
            </w:r>
          </w:p>
          <w:p w:rsidR="00263A4B" w:rsidRPr="00772DD4" w:rsidRDefault="00263A4B" w:rsidP="005E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(сума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рядків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1 + 2 + 3 + 4 + 5)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E444C8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651 237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128 772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1 166 325</w:t>
            </w:r>
          </w:p>
        </w:tc>
      </w:tr>
      <w:tr w:rsidR="00263A4B" w:rsidRPr="009A0E3C" w:rsidTr="00BB1A62">
        <w:trPr>
          <w:trHeight w:val="135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 w:rsidR="008E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ількість суб’єктів господарюван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ня, які організовують </w:t>
            </w:r>
            <w:r w:rsidRPr="001D6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надання послуг з </w:t>
            </w:r>
            <w:r w:rsidR="008E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паркування транспортних засобів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та повинні виконати вимоги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регулю</w:t>
            </w:r>
            <w:r w:rsidR="008E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вання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 одиниць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</w:tr>
      <w:tr w:rsidR="00263A4B" w:rsidRPr="009A0E3C" w:rsidTr="00BB1A62">
        <w:trPr>
          <w:trHeight w:val="34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Сумарно, гривень</w:t>
            </w:r>
          </w:p>
          <w:p w:rsidR="00263A4B" w:rsidRPr="00DA0ED5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DA0ED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</w:p>
          <w:p w:rsidR="00263A4B" w:rsidRPr="009A0E3C" w:rsidRDefault="00263A4B" w:rsidP="008E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A0ED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відповідний стовпчик «разом» Х </w:t>
            </w:r>
            <w:r w:rsidR="008E45B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кількість суб’єктів малого </w:t>
            </w:r>
            <w:proofErr w:type="spellStart"/>
            <w:r w:rsidR="008E45B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під</w:t>
            </w:r>
            <w:r w:rsidRPr="00DA0ED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при</w:t>
            </w:r>
            <w:r w:rsidR="008E45B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DA0ED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ємництва</w:t>
            </w:r>
            <w:proofErr w:type="spellEnd"/>
            <w:r w:rsidRPr="00DA0ED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, що повинні вико</w:t>
            </w:r>
            <w:r w:rsidR="008E45B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нати ви</w:t>
            </w:r>
            <w:r w:rsidR="0033315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="008E45B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моги</w:t>
            </w:r>
            <w:proofErr w:type="spellEnd"/>
            <w:r w:rsidR="008E45B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регулювання </w:t>
            </w:r>
            <w:r w:rsidRPr="00DA0ED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(рядок 6 Х рядок 7)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6D16BD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651 237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6D16BD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128 772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6D16BD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1 166 325</w:t>
            </w:r>
          </w:p>
        </w:tc>
      </w:tr>
      <w:tr w:rsidR="00263A4B" w:rsidRPr="009A0E3C" w:rsidTr="00BD6570">
        <w:trPr>
          <w:trHeight w:val="74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  <w:lang w:val="uk-UA" w:eastAsia="uk-UA"/>
              </w:rPr>
              <w:t>Оцінка вартості адміністративних процедур суб’єктів малого підприємництва щодо виконання регулювання та звітування</w:t>
            </w:r>
          </w:p>
        </w:tc>
      </w:tr>
      <w:tr w:rsidR="00263A4B" w:rsidRPr="009A0E3C" w:rsidTr="00BB1A62">
        <w:trPr>
          <w:trHeight w:val="1373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263A4B" w:rsidRPr="00636AAE" w:rsidRDefault="00263A4B" w:rsidP="009A0E3C">
            <w:pPr>
              <w:spacing w:after="0" w:line="232" w:lineRule="auto"/>
              <w:ind w:left="34" w:right="56" w:hanging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36AA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Процедура отримання первинної інформації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про вимог</w:t>
            </w:r>
            <w:r w:rsidRPr="00636AA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и </w:t>
            </w:r>
            <w:proofErr w:type="spellStart"/>
            <w:r w:rsidRPr="00636AA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регул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ю</w:t>
            </w:r>
            <w:r w:rsidR="008E45B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  <w:t>вання</w:t>
            </w:r>
            <w:proofErr w:type="spellEnd"/>
            <w:r w:rsidRPr="00636AA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</w:t>
            </w:r>
          </w:p>
          <w:p w:rsidR="00263A4B" w:rsidRPr="00636AAE" w:rsidRDefault="00263A4B" w:rsidP="008E45BB">
            <w:pPr>
              <w:spacing w:after="0" w:line="235" w:lineRule="auto"/>
              <w:ind w:left="34" w:right="56" w:hanging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Формула: </w:t>
            </w:r>
            <w:r w:rsidR="00BD65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р</w:t>
            </w:r>
            <w:r w:rsidR="008E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озмір часу і коштів, що витрачаються</w:t>
            </w:r>
            <w:r w:rsidR="008E45BB"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суб’єктами господа</w:t>
            </w:r>
            <w:r w:rsidR="008E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="008E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рю</w:t>
            </w:r>
            <w:r w:rsidR="008E45BB"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вання</w:t>
            </w:r>
            <w:proofErr w:type="spellEnd"/>
            <w:r w:rsidR="008E45BB"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на ознайомлення з </w:t>
            </w:r>
            <w:r w:rsidR="008E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8E45BB"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регуля</w:t>
            </w:r>
            <w:proofErr w:type="spellEnd"/>
            <w:r w:rsidR="008E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636AAE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4,15**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636AAE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636AAE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4,15</w:t>
            </w:r>
            <w:r w:rsidRPr="00863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**</w:t>
            </w:r>
          </w:p>
        </w:tc>
      </w:tr>
      <w:tr w:rsidR="00BD6570" w:rsidRPr="009A0E3C" w:rsidTr="00BB1A62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70" w:rsidRPr="009A0E3C" w:rsidRDefault="00BD6570" w:rsidP="00E7252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70" w:rsidRPr="009A0E3C" w:rsidRDefault="00BD6570" w:rsidP="00E7252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70" w:rsidRPr="009A0E3C" w:rsidRDefault="00BD6570" w:rsidP="00E7252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70" w:rsidRPr="009A0E3C" w:rsidRDefault="00BD6570" w:rsidP="00E7252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70" w:rsidRPr="009A0E3C" w:rsidRDefault="00BD6570" w:rsidP="00E7252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BD6570" w:rsidRPr="009A0E3C" w:rsidTr="00BB1A62">
        <w:trPr>
          <w:trHeight w:val="5254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70" w:rsidRPr="009A0E3C" w:rsidRDefault="00BD6570" w:rsidP="00FE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:rsidR="00BD6570" w:rsidRPr="00636AAE" w:rsidRDefault="00BD6570" w:rsidP="008E4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торним</w:t>
            </w:r>
            <w:proofErr w:type="spellEnd"/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актом, визначено за </w:t>
            </w:r>
            <w:proofErr w:type="spellStart"/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кон-сультацією</w:t>
            </w:r>
            <w:proofErr w:type="spellEnd"/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з 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міською </w:t>
            </w:r>
            <w:proofErr w:type="spellStart"/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координа-ційною</w:t>
            </w:r>
            <w:proofErr w:type="spellEnd"/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 радою з питань розвитк</w:t>
            </w:r>
            <w:r w:rsidR="008E45B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у підприємництва й консультатив</w:t>
            </w:r>
            <w:r w:rsidR="006A1368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ною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рад</w:t>
            </w:r>
            <w:r w:rsidR="006A1368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ою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суб’єктів господарювання з питань транспорту та </w:t>
            </w:r>
            <w:proofErr w:type="spellStart"/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телекому</w:t>
            </w:r>
            <w:r w:rsidR="008E45B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нікацій</w:t>
            </w:r>
            <w:proofErr w:type="spellEnd"/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і</w:t>
            </w:r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розраховуються за форму</w:t>
            </w:r>
            <w:r w:rsidR="008E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-</w:t>
            </w:r>
            <w:proofErr w:type="spellStart"/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лою</w:t>
            </w:r>
            <w:proofErr w:type="spellEnd"/>
            <w:r w:rsidRPr="00636A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: витрата часу на ознайомлення (год) Х 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мінімальна</w:t>
            </w:r>
            <w:r w:rsidR="008E45BB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заробітна плата за місяць (грн) / кількість робочого часу за  1 місяць (год):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у перший рік регулювання:</w:t>
            </w:r>
          </w:p>
          <w:p w:rsidR="00BD6570" w:rsidRPr="00636AAE" w:rsidRDefault="00BD6570" w:rsidP="005E3B49">
            <w:pPr>
              <w:tabs>
                <w:tab w:val="left" w:pos="-4927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0,083 год Х 8 000 грн/160 год =               4,15  гривень;</w:t>
            </w:r>
          </w:p>
          <w:p w:rsidR="00BD6570" w:rsidRPr="00636AAE" w:rsidRDefault="00BD6570" w:rsidP="005E3B49">
            <w:pPr>
              <w:tabs>
                <w:tab w:val="left" w:pos="-4927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наступний рік (періодичний) не проводиться;</w:t>
            </w:r>
          </w:p>
          <w:p w:rsidR="00BD6570" w:rsidRPr="00636AAE" w:rsidRDefault="00BD6570" w:rsidP="005E3B49">
            <w:pPr>
              <w:tabs>
                <w:tab w:val="left" w:pos="-4927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</w:pPr>
            <w:r w:rsidRPr="00636AAE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за 5 років регулювання:</w:t>
            </w:r>
          </w:p>
          <w:p w:rsidR="00BD6570" w:rsidRPr="00636AAE" w:rsidRDefault="00BD6570" w:rsidP="005E3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863D33"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val="uk-UA"/>
              </w:rPr>
              <w:t>0,083 год Х 8 000 грн/160 год =               4,15  гривень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70" w:rsidRPr="009A0E3C" w:rsidRDefault="00BD6570" w:rsidP="00EB6A83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70" w:rsidRDefault="00BD6570" w:rsidP="00EB6A83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70" w:rsidRDefault="00BD6570" w:rsidP="00EB6A83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263A4B" w:rsidRPr="009A0E3C" w:rsidTr="00BB1A62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Процедури організації виконання вимог регулювання</w:t>
            </w:r>
          </w:p>
          <w:p w:rsidR="00263A4B" w:rsidRPr="009A0E3C" w:rsidRDefault="00263A4B" w:rsidP="00BB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  <w:r w:rsidR="00BB1A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витрати часу на роз</w:t>
            </w:r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роблення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та впровадження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внут</w:t>
            </w:r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рішніх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для суб’єкта малого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підпри</w:t>
            </w:r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ємництва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процедур на впровадження вимог регулювання Х вартість часу суб’єкта малого підприємництва (заробітна плата) Х оціночну кіль</w:t>
            </w:r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кість внутрішніх процедур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</w:tr>
      <w:tr w:rsidR="00263A4B" w:rsidRPr="009A0E3C" w:rsidTr="008E45BB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Процедура офіційного звітування </w:t>
            </w:r>
          </w:p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5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BB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Кошти витрачаються в межах здійснення діяльності суб’єктами господарювання, що провадять юридичні та фізичні особи, які організовують </w:t>
            </w:r>
            <w:r w:rsidRPr="001D6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надання послуг з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паркування транспортних засобів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. Звітність ними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подаєть</w:t>
            </w:r>
            <w:proofErr w:type="spellEnd"/>
            <w:r w:rsidR="00BB1A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ся в електронному вигляді відповідно до вимог Податкового Кодексу України через кабінет платника податків</w:t>
            </w:r>
          </w:p>
        </w:tc>
      </w:tr>
      <w:tr w:rsidR="00263A4B" w:rsidRPr="009A0E3C" w:rsidTr="00BB1A62">
        <w:trPr>
          <w:trHeight w:val="2224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Процедура забезпечення процесу перевірок.</w:t>
            </w:r>
          </w:p>
          <w:p w:rsidR="003A333F" w:rsidRPr="009A0E3C" w:rsidRDefault="00263A4B" w:rsidP="003A3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итрати часу на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забез</w:t>
            </w:r>
            <w:proofErr w:type="spellEnd"/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печення процесу перевірок </w:t>
            </w:r>
            <w:r w:rsidR="00BB1A62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контро-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люючих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 xml:space="preserve">органів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Х вартість часу суб’єкта малого під</w:t>
            </w:r>
            <w:r w:rsidRPr="009A0E3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  <w:t>приємництва (заробітна плата) Х оціночна кількість перевірок на рік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</w:tr>
      <w:tr w:rsidR="00263A4B" w:rsidRPr="009A0E3C" w:rsidTr="00BB1A62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E14C4A">
            <w:pPr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Інші процедури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E14C4A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E14C4A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E14C4A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  <w:p w:rsidR="00263A4B" w:rsidRPr="009A0E3C" w:rsidRDefault="00263A4B" w:rsidP="00E14C4A">
            <w:pPr>
              <w:tabs>
                <w:tab w:val="left" w:pos="383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263A4B" w:rsidRPr="009A0E3C" w:rsidTr="00BB1A62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Разом, гривень</w:t>
            </w:r>
          </w:p>
          <w:p w:rsidR="00263A4B" w:rsidRPr="009A0E3C" w:rsidRDefault="00263A4B" w:rsidP="009A0E3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</w:p>
          <w:p w:rsidR="00263A4B" w:rsidRPr="009A0E3C" w:rsidRDefault="00263A4B" w:rsidP="001532B2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(сума рядків 9 + 10 + 11 + 12 + 13)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863D33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63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4,15</w:t>
            </w:r>
          </w:p>
        </w:tc>
      </w:tr>
      <w:tr w:rsidR="0033315F" w:rsidRPr="0033315F" w:rsidTr="00BB1A62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5F" w:rsidRPr="0033315F" w:rsidRDefault="0033315F" w:rsidP="0033315F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5F" w:rsidRPr="0033315F" w:rsidRDefault="0033315F" w:rsidP="0033315F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5F" w:rsidRPr="0033315F" w:rsidRDefault="0033315F" w:rsidP="003331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5F" w:rsidRPr="0033315F" w:rsidRDefault="0033315F" w:rsidP="0033315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5F" w:rsidRPr="0033315F" w:rsidRDefault="0033315F" w:rsidP="0033315F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3315F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263A4B" w:rsidRPr="009A0E3C" w:rsidTr="00BB1A62"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Default="00263A4B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Кількість суб’єктів малого під-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риємництва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(загальна), що повин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ні виконати вимоги регулювання, одиниць</w:t>
            </w:r>
          </w:p>
          <w:p w:rsidR="002A72C7" w:rsidRPr="009A0E3C" w:rsidRDefault="002A72C7" w:rsidP="009A0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9A0E3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1D635B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4B" w:rsidRPr="009A0E3C" w:rsidRDefault="00263A4B" w:rsidP="001D635B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</w:tr>
      <w:tr w:rsidR="0046394F" w:rsidRPr="009A0E3C" w:rsidTr="00BB1A62">
        <w:trPr>
          <w:trHeight w:val="1721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94F" w:rsidRPr="009A0E3C" w:rsidRDefault="0046394F" w:rsidP="00132274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94F" w:rsidRPr="009A0E3C" w:rsidRDefault="0046394F" w:rsidP="0013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Сумарно, гривень</w:t>
            </w:r>
          </w:p>
          <w:p w:rsidR="0046394F" w:rsidRDefault="0046394F" w:rsidP="00BB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</w:pP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Формула:</w:t>
            </w:r>
            <w:r w:rsidR="00BB1A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відповідний стовпчик «разом» Х </w:t>
            </w:r>
            <w:r w:rsidR="00BB1A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кількість суб’єктів малого під</w:t>
            </w: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 xml:space="preserve">приємництва, що повинні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викона</w:t>
            </w:r>
            <w:proofErr w:type="spellEnd"/>
            <w:r w:rsidR="00BB1A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9A0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ти вимоги ре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uk-UA" w:eastAsia="ru-RU"/>
              </w:rPr>
              <w:t>гулювання (рядок 14 Х рядок 15)</w:t>
            </w:r>
          </w:p>
          <w:p w:rsidR="002A72C7" w:rsidRPr="009A0E3C" w:rsidRDefault="002A72C7" w:rsidP="00BB1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94F" w:rsidRPr="009A0E3C" w:rsidRDefault="0046394F" w:rsidP="001322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Pr="009A0E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94F" w:rsidRPr="009A0E3C" w:rsidRDefault="0046394F" w:rsidP="00132274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94F" w:rsidRPr="009A0E3C" w:rsidRDefault="0046394F" w:rsidP="00132274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63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4,15</w:t>
            </w:r>
          </w:p>
        </w:tc>
      </w:tr>
    </w:tbl>
    <w:p w:rsidR="00DD23BB" w:rsidRDefault="00DD23BB" w:rsidP="009A0E3C">
      <w:pPr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</w:p>
    <w:p w:rsidR="009A0E3C" w:rsidRPr="009A0E3C" w:rsidRDefault="009A0E3C" w:rsidP="009A0E3C">
      <w:pPr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Примітка:</w:t>
      </w:r>
    </w:p>
    <w:p w:rsidR="00636AAE" w:rsidRDefault="009A0E3C" w:rsidP="009A0E3C">
      <w:pPr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*</w:t>
      </w:r>
      <w:r w:rsidR="001532B2" w:rsidRPr="001532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/>
        </w:rPr>
        <w:t xml:space="preserve"> </w:t>
      </w:r>
      <w:r w:rsidR="001532B2" w:rsidRPr="001532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 xml:space="preserve">Наразі в місті відсутні суб’єкти господарювання,  які  б  виявили зацікавленість у  сфері надання послуг з паркування транспортних засобів. З огляду на  відсутність надходжень  коштів до бюджету  Криворізької   міської територіальної громади </w:t>
      </w:r>
      <w:proofErr w:type="spellStart"/>
      <w:r w:rsidR="001532B2" w:rsidRPr="001532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>передба</w:t>
      </w:r>
      <w:r w:rsidR="002A72C7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>-</w:t>
      </w:r>
      <w:r w:rsidR="001532B2" w:rsidRPr="001532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>чається</w:t>
      </w:r>
      <w:proofErr w:type="spellEnd"/>
      <w:r w:rsidR="001532B2" w:rsidRPr="001532B2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 xml:space="preserve"> діяльність 1 суб’єкта господар</w:t>
      </w:r>
      <w:r w:rsidR="00212B2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>ювання</w:t>
      </w:r>
    </w:p>
    <w:p w:rsidR="009A0E3C" w:rsidRDefault="009A0E3C" w:rsidP="009A0E3C">
      <w:pPr>
        <w:spacing w:after="0" w:line="226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  <w:r w:rsidRPr="009A0E3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>**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В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итра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ти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суб’єкт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ів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господарювання на ознайомлення з регуляторним актом, 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змінюються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виключно 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через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змін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у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="001532B2"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розміру мінімальної заробітної плати 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на законодавчому рівні</w:t>
      </w:r>
      <w:r w:rsidR="001532B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.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Для розрахунку витрат у  перший рік, періодичний та за 5 років використовувалася мінімальна заробітна  на рівні 2024 року – 8 000 грн; витрата часу на ознайомлення </w:t>
      </w:r>
      <w:r w:rsid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0,083 год; </w:t>
      </w:r>
      <w:r w:rsidRPr="009A0E3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uk-UA" w:eastAsia="ru-RU"/>
        </w:rPr>
        <w:t xml:space="preserve">кількість робочого часу за 1 місяць складала  160 год, </w:t>
      </w: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а витрата розміру коштів на ознайомлення становила  4,15 грн  відповідно.</w:t>
      </w:r>
    </w:p>
    <w:p w:rsidR="00636AAE" w:rsidRPr="00BB1A62" w:rsidRDefault="009A0E3C" w:rsidP="005412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***</w:t>
      </w:r>
      <w:r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В 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Україні</w:t>
      </w:r>
      <w:r w:rsid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діє</w:t>
      </w:r>
      <w:r w:rsid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="005412A0"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 мораторій на більшість перевірок суб'єктів </w:t>
      </w:r>
      <w:proofErr w:type="spellStart"/>
      <w:r w:rsidR="005412A0"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господарюван</w:t>
      </w:r>
      <w:proofErr w:type="spellEnd"/>
      <w:r w:rsid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-</w:t>
      </w:r>
      <w:r w:rsidR="005412A0"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ня 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відповідно</w:t>
      </w:r>
      <w:r w:rsid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до Указу Президента</w:t>
      </w:r>
      <w:r w:rsid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України від 23</w:t>
      </w:r>
      <w:r w:rsidR="002A72C7" w:rsidRPr="002A72C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липня </w:t>
      </w:r>
      <w:r w:rsid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2025 року 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№538/2025</w:t>
      </w:r>
      <w:r w:rsidR="005412A0"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«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Про рішення Ради національної безпеки і оборони </w:t>
      </w:r>
      <w:r w:rsid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України від 21 липня 2025 року «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Про запровадження правових і організаційних заходів щодо мораторію на безпідставні перевірки та втручання державних органів у діяльність бізнесу й стимулювання економічного зр</w:t>
      </w:r>
      <w:r w:rsid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остання в Україні»</w:t>
      </w:r>
      <w:r w:rsidR="005412A0" w:rsidRPr="005412A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.</w:t>
      </w:r>
      <w:r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Ураховуючи дію мораторію на проведення перевірок органами державного нагляду (контролю) міста, кількість перевірок суб'єктів господарювання, що здійснюють </w:t>
      </w:r>
      <w:r w:rsidR="00212B2A"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надання послуг з паркування транспортних засобів</w:t>
      </w:r>
      <w:r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, у визначені періоди залишається стабільною. Витрати часу визначено </w:t>
      </w:r>
      <w:r w:rsidR="00636AAE"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консультативною радою суб’єктів господарювання з питань транспорту та телекомунікацій </w:t>
      </w:r>
      <w:r w:rsidR="002A72C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 xml:space="preserve"> і вони </w:t>
      </w:r>
      <w:r w:rsidRPr="00BB1A62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  <w:t>становлять 0,25 год.</w:t>
      </w:r>
    </w:p>
    <w:p w:rsidR="005D0E5A" w:rsidRDefault="005D0E5A" w:rsidP="005412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uk-UA" w:eastAsia="ru-RU"/>
        </w:rPr>
      </w:pPr>
    </w:p>
    <w:p w:rsidR="009A0E3C" w:rsidRDefault="009A0E3C" w:rsidP="00DD23BB">
      <w:pPr>
        <w:spacing w:after="0" w:line="22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 w:rsidRPr="009A0E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Бюджетні витрати на адміністрування регулювання для суб’єктів малого підприємництва</w:t>
      </w:r>
    </w:p>
    <w:p w:rsidR="002A72C7" w:rsidRDefault="002A72C7" w:rsidP="00DD23BB">
      <w:pPr>
        <w:spacing w:after="0" w:line="22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</w:p>
    <w:p w:rsidR="009A0E3C" w:rsidRPr="009A0E3C" w:rsidRDefault="009A0E3C" w:rsidP="009A0E3C">
      <w:pPr>
        <w:spacing w:after="0" w:line="247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Рішення </w:t>
      </w:r>
      <w:r w:rsidR="00BB1A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виконкому </w:t>
      </w:r>
      <w:r w:rsidR="00DD2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Криворізької міської ради 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 передбачає створення нового державного органу (або нового структурного підрозділу діючого органу). </w:t>
      </w:r>
    </w:p>
    <w:p w:rsidR="009A0E3C" w:rsidRPr="009A0E3C" w:rsidRDefault="009A0E3C" w:rsidP="009A0E3C">
      <w:pPr>
        <w:spacing w:after="0" w:line="247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Розрахунок витрат на виконання вимог </w:t>
      </w:r>
      <w:proofErr w:type="spellStart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акта</w:t>
      </w:r>
      <w:proofErr w:type="spellEnd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органами місцевого самоврядування не проводився, оскільки реалізація запроваджень </w:t>
      </w:r>
      <w:proofErr w:type="spellStart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регуля</w:t>
      </w:r>
      <w:r w:rsidR="001532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торного</w:t>
      </w:r>
      <w:proofErr w:type="spellEnd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акта</w:t>
      </w:r>
      <w:proofErr w:type="spellEnd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 потребує додаткових матеріальних та фінансових витрат з бюджету Криворізької міської територіальної громади. У межах наданих повно</w:t>
      </w:r>
      <w:r w:rsidR="001532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proofErr w:type="spellStart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важень</w:t>
      </w:r>
      <w:proofErr w:type="spellEnd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буде здійснюватися адміністрування органами місцевого </w:t>
      </w:r>
      <w:proofErr w:type="spellStart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самовря</w:t>
      </w:r>
      <w:r w:rsidR="001532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дування</w:t>
      </w:r>
      <w:proofErr w:type="spellEnd"/>
      <w:r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органами державного нагляду (контролю) та правоохоронними органами.</w:t>
      </w:r>
    </w:p>
    <w:p w:rsidR="00DD23BB" w:rsidRDefault="00DD23BB" w:rsidP="009A0E3C">
      <w:pPr>
        <w:spacing w:after="0" w:line="247" w:lineRule="auto"/>
        <w:ind w:firstLine="426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</w:p>
    <w:p w:rsidR="009A0E3C" w:rsidRPr="009A0E3C" w:rsidRDefault="009A0E3C" w:rsidP="001532B2">
      <w:pPr>
        <w:numPr>
          <w:ilvl w:val="0"/>
          <w:numId w:val="1"/>
        </w:numPr>
        <w:shd w:val="clear" w:color="auto" w:fill="FFFFFF"/>
        <w:spacing w:after="15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val="uk-UA"/>
        </w:rPr>
      </w:pPr>
      <w:r w:rsidRPr="009A0E3C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val="uk-UA"/>
        </w:rPr>
        <w:lastRenderedPageBreak/>
        <w:t>Розрахунок  сумарних витрат суб’єктів малого підприємництва, що</w:t>
      </w:r>
    </w:p>
    <w:p w:rsidR="009A0E3C" w:rsidRPr="009A0E3C" w:rsidRDefault="009A0E3C" w:rsidP="001532B2">
      <w:pPr>
        <w:shd w:val="clear" w:color="auto" w:fill="FFFFFF"/>
        <w:spacing w:after="15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val="uk-UA"/>
        </w:rPr>
      </w:pPr>
      <w:r w:rsidRPr="009A0E3C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val="uk-UA"/>
        </w:rPr>
        <w:t>виникають на виконання вимог регулювання</w:t>
      </w:r>
    </w:p>
    <w:p w:rsidR="00DD23BB" w:rsidRDefault="00DD23BB" w:rsidP="009A0E3C">
      <w:pPr>
        <w:spacing w:after="0" w:line="235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</w:p>
    <w:p w:rsidR="009A0E3C" w:rsidRPr="009A0E3C" w:rsidRDefault="009A0E3C" w:rsidP="009A0E3C">
      <w:pPr>
        <w:spacing w:after="0" w:line="235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</w:pPr>
      <w:r w:rsidRPr="009A0E3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uk-UA"/>
        </w:rPr>
        <w:t>Таблиця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5191"/>
        <w:gridCol w:w="1985"/>
        <w:gridCol w:w="1856"/>
      </w:tblGrid>
      <w:tr w:rsidR="009A0E3C" w:rsidRPr="009A0E3C" w:rsidTr="001532B2">
        <w:trPr>
          <w:trHeight w:val="1129"/>
        </w:trPr>
        <w:tc>
          <w:tcPr>
            <w:tcW w:w="636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1" w:name="n217"/>
            <w:bookmarkEnd w:id="1"/>
            <w:r w:rsidRPr="009A0E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№ </w:t>
            </w:r>
            <w:r w:rsidRPr="009A0E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</w:t>
            </w:r>
            <w:r w:rsidRPr="009A0E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</w:tc>
        <w:tc>
          <w:tcPr>
            <w:tcW w:w="5191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Показник</w:t>
            </w:r>
            <w:proofErr w:type="spellEnd"/>
          </w:p>
        </w:tc>
        <w:tc>
          <w:tcPr>
            <w:tcW w:w="1985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У перший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рік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стартовий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рік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упровадження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п’ять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років</w:t>
            </w:r>
            <w:proofErr w:type="spellEnd"/>
          </w:p>
        </w:tc>
      </w:tr>
      <w:tr w:rsidR="009A0E3C" w:rsidRPr="009A0E3C" w:rsidTr="001532B2">
        <w:tc>
          <w:tcPr>
            <w:tcW w:w="636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191" w:type="dxa"/>
            <w:hideMark/>
          </w:tcPr>
          <w:p w:rsidR="009A0E3C" w:rsidRPr="009A0E3C" w:rsidRDefault="009A0E3C" w:rsidP="00DD23BB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Оцінка «прямих» витрат суб’єктів малого під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приємництва на виконання регулю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вання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(дані рядка 8 </w:t>
            </w:r>
            <w:r w:rsidR="00DD23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таблиці 2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9A0E3C" w:rsidRPr="009A0E3C" w:rsidRDefault="001532B2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="005A2868" w:rsidRPr="005A286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51 237</w:t>
            </w:r>
          </w:p>
        </w:tc>
        <w:tc>
          <w:tcPr>
            <w:tcW w:w="1856" w:type="dxa"/>
          </w:tcPr>
          <w:p w:rsidR="009A0E3C" w:rsidRPr="009A0E3C" w:rsidRDefault="005A2868" w:rsidP="005A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A286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1 166 325</w:t>
            </w:r>
          </w:p>
        </w:tc>
      </w:tr>
      <w:tr w:rsidR="005A2868" w:rsidRPr="009A0E3C" w:rsidTr="001532B2">
        <w:tc>
          <w:tcPr>
            <w:tcW w:w="636" w:type="dxa"/>
            <w:hideMark/>
          </w:tcPr>
          <w:p w:rsidR="005A2868" w:rsidRPr="009A0E3C" w:rsidRDefault="005A2868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91" w:type="dxa"/>
            <w:hideMark/>
          </w:tcPr>
          <w:p w:rsidR="005A2868" w:rsidRPr="009A0E3C" w:rsidRDefault="005A2868" w:rsidP="001532B2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Оцінка вартості 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адміністративних про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цеду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 для суб’єктів малого підприєм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ництва щодо вико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нання</w:t>
            </w:r>
            <w:proofErr w:type="spellEnd"/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регулювання та звітування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(дані рядка 16 </w:t>
            </w:r>
            <w:r w:rsidR="00DD23BB" w:rsidRPr="00DD23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таблиці 2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68" w:rsidRPr="009A0E3C" w:rsidRDefault="001532B2" w:rsidP="006D16BD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4,15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68" w:rsidRPr="009A0E3C" w:rsidRDefault="001532B2" w:rsidP="006D16BD">
            <w:pPr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4,15</w:t>
            </w:r>
          </w:p>
        </w:tc>
      </w:tr>
      <w:tr w:rsidR="009A0E3C" w:rsidRPr="009A0E3C" w:rsidTr="001532B2">
        <w:tc>
          <w:tcPr>
            <w:tcW w:w="636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91" w:type="dxa"/>
            <w:hideMark/>
          </w:tcPr>
          <w:p w:rsidR="009A0E3C" w:rsidRPr="009A0E3C" w:rsidRDefault="009A0E3C" w:rsidP="009A0E3C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Сумарні витрати малого підприємництва на</w:t>
            </w:r>
            <w:r w:rsidR="00636AA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виконання запланованого  регулювання</w:t>
            </w:r>
          </w:p>
          <w:p w:rsidR="009A0E3C" w:rsidRPr="009A0E3C" w:rsidRDefault="009A0E3C" w:rsidP="00DD23BB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(сума рядків 1 та 2 таблиці</w:t>
            </w:r>
            <w:r w:rsidR="00DD23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9A0E3C" w:rsidRPr="009A0E3C" w:rsidRDefault="001532B2" w:rsidP="0015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="005A286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41,1</w:t>
            </w:r>
            <w:r w:rsidR="005A286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56" w:type="dxa"/>
          </w:tcPr>
          <w:p w:rsidR="009A0E3C" w:rsidRPr="009A0E3C" w:rsidRDefault="005A2868" w:rsidP="00153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1 166 4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1532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A0E3C" w:rsidRPr="00636AAE" w:rsidTr="00DD23BB">
        <w:trPr>
          <w:trHeight w:val="716"/>
        </w:trPr>
        <w:tc>
          <w:tcPr>
            <w:tcW w:w="636" w:type="dxa"/>
            <w:hideMark/>
          </w:tcPr>
          <w:p w:rsidR="009A0E3C" w:rsidRPr="009A0E3C" w:rsidRDefault="009A0E3C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91" w:type="dxa"/>
            <w:hideMark/>
          </w:tcPr>
          <w:p w:rsidR="009A0E3C" w:rsidRPr="009A0E3C" w:rsidRDefault="009A0E3C" w:rsidP="00DD23BB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Бюджетні витрати  на адміністрування </w:t>
            </w:r>
            <w:proofErr w:type="spellStart"/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регулю</w:t>
            </w:r>
            <w:r w:rsidR="002A72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="00DD23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вання</w:t>
            </w:r>
            <w:proofErr w:type="spellEnd"/>
            <w:r w:rsidR="00DD23B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суб’єктів малого підприєм</w:t>
            </w: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ництва</w:t>
            </w:r>
            <w:r w:rsidR="00636AA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9A0E3C" w:rsidRPr="009A0E3C" w:rsidRDefault="00636AAE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56" w:type="dxa"/>
          </w:tcPr>
          <w:p w:rsidR="009A0E3C" w:rsidRPr="009A0E3C" w:rsidRDefault="00636AAE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532B2" w:rsidRPr="009A0E3C" w:rsidTr="001532B2">
        <w:tc>
          <w:tcPr>
            <w:tcW w:w="636" w:type="dxa"/>
            <w:hideMark/>
          </w:tcPr>
          <w:p w:rsidR="001532B2" w:rsidRPr="009A0E3C" w:rsidRDefault="001532B2" w:rsidP="009A0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91" w:type="dxa"/>
            <w:hideMark/>
          </w:tcPr>
          <w:p w:rsidR="001532B2" w:rsidRPr="009A0E3C" w:rsidRDefault="001532B2" w:rsidP="002A72C7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A0E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Сумарні витрати на виконання запланованого регулювання (сума рядків 3 та 4 таблиці)</w:t>
            </w:r>
          </w:p>
        </w:tc>
        <w:tc>
          <w:tcPr>
            <w:tcW w:w="1985" w:type="dxa"/>
          </w:tcPr>
          <w:p w:rsidR="001532B2" w:rsidRPr="009A0E3C" w:rsidRDefault="001532B2" w:rsidP="002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651 241,15</w:t>
            </w:r>
          </w:p>
        </w:tc>
        <w:tc>
          <w:tcPr>
            <w:tcW w:w="1856" w:type="dxa"/>
          </w:tcPr>
          <w:p w:rsidR="001532B2" w:rsidRPr="009A0E3C" w:rsidRDefault="001532B2" w:rsidP="002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1 166 412,4</w:t>
            </w:r>
          </w:p>
        </w:tc>
      </w:tr>
    </w:tbl>
    <w:p w:rsidR="009A0E3C" w:rsidRPr="009A0E3C" w:rsidRDefault="009A0E3C" w:rsidP="009A0E3C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9A0E3C" w:rsidRPr="009A0E3C" w:rsidRDefault="009A0E3C" w:rsidP="009A0E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Розроблення кор</w:t>
      </w:r>
      <w:r w:rsidR="00DD23B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и</w:t>
      </w:r>
      <w:r w:rsidRPr="009A0E3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гуючих (пом’якшувальних) заходів для малого підприємництва щодо запропонованого регулювання</w:t>
      </w:r>
    </w:p>
    <w:p w:rsidR="009A0E3C" w:rsidRPr="009A0E3C" w:rsidRDefault="009A0E3C" w:rsidP="009A0E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</w:p>
    <w:p w:rsidR="009A0E3C" w:rsidRDefault="00DD23BB" w:rsidP="009A0E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Розроблення кори</w:t>
      </w:r>
      <w:r w:rsidR="009A0E3C" w:rsidRPr="009A0E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гуючих (пом’якшувальних) заходів для керівників ринків та суб’єктів господарювання малого підприємництва не передбачається</w:t>
      </w:r>
      <w:r w:rsidR="009A0E3C" w:rsidRPr="009A0E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F0697" w:rsidRDefault="005F0697" w:rsidP="009A0E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697" w:rsidRDefault="005F0697" w:rsidP="009A0E3C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697" w:rsidRDefault="005F0697" w:rsidP="005F0697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</w:t>
      </w:r>
    </w:p>
    <w:p w:rsidR="005F0697" w:rsidRPr="009A0E3C" w:rsidRDefault="005F0697" w:rsidP="005F0697">
      <w:pPr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_____________________________</w:t>
      </w:r>
    </w:p>
    <w:sectPr w:rsidR="005F0697" w:rsidRPr="009A0E3C" w:rsidSect="00FF2EB0">
      <w:headerReference w:type="default" r:id="rId9"/>
      <w:pgSz w:w="11906" w:h="16838" w:code="9"/>
      <w:pgMar w:top="1134" w:right="567" w:bottom="1134" w:left="1701" w:header="709" w:footer="1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B3" w:rsidRDefault="00C23CB3">
      <w:pPr>
        <w:spacing w:after="0" w:line="240" w:lineRule="auto"/>
      </w:pPr>
      <w:r>
        <w:separator/>
      </w:r>
    </w:p>
  </w:endnote>
  <w:endnote w:type="continuationSeparator" w:id="0">
    <w:p w:rsidR="00C23CB3" w:rsidRDefault="00C2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B3" w:rsidRDefault="00C23CB3">
      <w:pPr>
        <w:spacing w:after="0" w:line="240" w:lineRule="auto"/>
      </w:pPr>
      <w:r>
        <w:separator/>
      </w:r>
    </w:p>
  </w:footnote>
  <w:footnote w:type="continuationSeparator" w:id="0">
    <w:p w:rsidR="00C23CB3" w:rsidRDefault="00C23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38600932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E63F1C" w:rsidRPr="00321D80" w:rsidRDefault="009A0E3C" w:rsidP="00D576E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1D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1D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21D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1EB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21D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63F1C" w:rsidRPr="00321D80" w:rsidRDefault="009A0E3C" w:rsidP="00BC533A">
        <w:pPr>
          <w:pStyle w:val="a3"/>
          <w:jc w:val="right"/>
          <w:rPr>
            <w:rFonts w:ascii="Times New Roman" w:hAnsi="Times New Roman" w:cs="Times New Roman"/>
            <w:i/>
            <w:sz w:val="24"/>
            <w:szCs w:val="24"/>
          </w:rPr>
        </w:pPr>
        <w:proofErr w:type="spellStart"/>
        <w:r w:rsidRPr="00321D80">
          <w:rPr>
            <w:rFonts w:ascii="Times New Roman" w:hAnsi="Times New Roman" w:cs="Times New Roman"/>
            <w:i/>
            <w:sz w:val="24"/>
            <w:szCs w:val="24"/>
          </w:rPr>
          <w:t>Продовження</w:t>
        </w:r>
        <w:proofErr w:type="spellEnd"/>
        <w:r w:rsidRPr="00321D80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  <w:proofErr w:type="spellStart"/>
        <w:r w:rsidRPr="00321D80">
          <w:rPr>
            <w:rFonts w:ascii="Times New Roman" w:hAnsi="Times New Roman" w:cs="Times New Roman"/>
            <w:i/>
            <w:sz w:val="24"/>
            <w:szCs w:val="24"/>
          </w:rPr>
          <w:t>додатка</w:t>
        </w:r>
        <w:proofErr w:type="spell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2ED1"/>
    <w:multiLevelType w:val="hybridMultilevel"/>
    <w:tmpl w:val="1C42590E"/>
    <w:lvl w:ilvl="0" w:tplc="C160006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2F18"/>
    <w:multiLevelType w:val="hybridMultilevel"/>
    <w:tmpl w:val="1E52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9461E"/>
    <w:multiLevelType w:val="hybridMultilevel"/>
    <w:tmpl w:val="FC2CC0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D3"/>
    <w:rsid w:val="00056207"/>
    <w:rsid w:val="000A159E"/>
    <w:rsid w:val="001532B2"/>
    <w:rsid w:val="001D635B"/>
    <w:rsid w:val="00212B2A"/>
    <w:rsid w:val="00227715"/>
    <w:rsid w:val="0023012C"/>
    <w:rsid w:val="00243DD8"/>
    <w:rsid w:val="00263A4B"/>
    <w:rsid w:val="0027017F"/>
    <w:rsid w:val="00273E5A"/>
    <w:rsid w:val="00293828"/>
    <w:rsid w:val="002A72C7"/>
    <w:rsid w:val="002D34B5"/>
    <w:rsid w:val="002F4CBD"/>
    <w:rsid w:val="00321D80"/>
    <w:rsid w:val="0033315F"/>
    <w:rsid w:val="00340612"/>
    <w:rsid w:val="003A333F"/>
    <w:rsid w:val="003B0646"/>
    <w:rsid w:val="0046394F"/>
    <w:rsid w:val="00491652"/>
    <w:rsid w:val="00540C05"/>
    <w:rsid w:val="005412A0"/>
    <w:rsid w:val="00564236"/>
    <w:rsid w:val="005A2868"/>
    <w:rsid w:val="005D0E5A"/>
    <w:rsid w:val="005E3B49"/>
    <w:rsid w:val="005F0697"/>
    <w:rsid w:val="006262E7"/>
    <w:rsid w:val="00636AAE"/>
    <w:rsid w:val="006A1368"/>
    <w:rsid w:val="006E1EBB"/>
    <w:rsid w:val="00742CF9"/>
    <w:rsid w:val="00772DD4"/>
    <w:rsid w:val="007E411A"/>
    <w:rsid w:val="00863D33"/>
    <w:rsid w:val="00884E6B"/>
    <w:rsid w:val="00887069"/>
    <w:rsid w:val="00887AA0"/>
    <w:rsid w:val="008E45BB"/>
    <w:rsid w:val="00917F9A"/>
    <w:rsid w:val="009A0E3C"/>
    <w:rsid w:val="009C1A5B"/>
    <w:rsid w:val="009D34EE"/>
    <w:rsid w:val="00A30ECC"/>
    <w:rsid w:val="00AB3280"/>
    <w:rsid w:val="00AF6658"/>
    <w:rsid w:val="00BB1A62"/>
    <w:rsid w:val="00BD6570"/>
    <w:rsid w:val="00C154D7"/>
    <w:rsid w:val="00C23CB3"/>
    <w:rsid w:val="00C91F20"/>
    <w:rsid w:val="00CC3183"/>
    <w:rsid w:val="00D7489B"/>
    <w:rsid w:val="00DA0ED5"/>
    <w:rsid w:val="00DC26CC"/>
    <w:rsid w:val="00DD23BB"/>
    <w:rsid w:val="00E444C8"/>
    <w:rsid w:val="00E600E3"/>
    <w:rsid w:val="00EA29D3"/>
    <w:rsid w:val="00F4283D"/>
    <w:rsid w:val="00F55AB2"/>
    <w:rsid w:val="00F63FDB"/>
    <w:rsid w:val="00FE180F"/>
    <w:rsid w:val="00FF2EB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70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C"/>
  </w:style>
  <w:style w:type="table" w:customStyle="1" w:styleId="11">
    <w:name w:val="Сетка таблицы1"/>
    <w:basedOn w:val="a1"/>
    <w:next w:val="a5"/>
    <w:uiPriority w:val="59"/>
    <w:rsid w:val="009A0E3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9A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87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05620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32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D80"/>
  </w:style>
  <w:style w:type="paragraph" w:styleId="a9">
    <w:name w:val="Balloon Text"/>
    <w:basedOn w:val="a"/>
    <w:link w:val="aa"/>
    <w:uiPriority w:val="99"/>
    <w:semiHidden/>
    <w:unhideWhenUsed/>
    <w:rsid w:val="006A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70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0E3C"/>
  </w:style>
  <w:style w:type="table" w:customStyle="1" w:styleId="11">
    <w:name w:val="Сетка таблицы1"/>
    <w:basedOn w:val="a1"/>
    <w:next w:val="a5"/>
    <w:uiPriority w:val="59"/>
    <w:rsid w:val="009A0E3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9A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870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056207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32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D80"/>
  </w:style>
  <w:style w:type="paragraph" w:styleId="a9">
    <w:name w:val="Balloon Text"/>
    <w:basedOn w:val="a"/>
    <w:link w:val="aa"/>
    <w:uiPriority w:val="99"/>
    <w:semiHidden/>
    <w:unhideWhenUsed/>
    <w:rsid w:val="006A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4306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0" w:color="F2F4F5"/>
            <w:right w:val="none" w:sz="0" w:space="0" w:color="auto"/>
          </w:divBdr>
          <w:divsChild>
            <w:div w:id="192298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55320">
          <w:marLeft w:val="-225"/>
          <w:marRight w:val="-225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99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196E49-1F75-4E8D-BA2C-17378839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6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Kalinchuk</dc:creator>
  <cp:keywords/>
  <dc:description/>
  <cp:lastModifiedBy>Liliya Kalinchuk</cp:lastModifiedBy>
  <cp:revision>23</cp:revision>
  <cp:lastPrinted>2026-01-22T11:37:00Z</cp:lastPrinted>
  <dcterms:created xsi:type="dcterms:W3CDTF">2025-10-06T10:34:00Z</dcterms:created>
  <dcterms:modified xsi:type="dcterms:W3CDTF">2026-01-22T11:38:00Z</dcterms:modified>
</cp:coreProperties>
</file>